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71" w:rsidRPr="00CE0714" w:rsidRDefault="00626471" w:rsidP="00626471">
      <w:pPr>
        <w:pStyle w:val="20"/>
        <w:shd w:val="clear" w:color="auto" w:fill="auto"/>
        <w:spacing w:after="163"/>
        <w:ind w:left="470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CE071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Приложение 1 к порядку индивидуального обеспечения отдельных категорий граждан лекарственными препаратами</w:t>
      </w:r>
    </w:p>
    <w:p w:rsidR="00626471" w:rsidRPr="00CE0714" w:rsidRDefault="00626471" w:rsidP="00CE0714">
      <w:pPr>
        <w:pStyle w:val="20"/>
        <w:shd w:val="clear" w:color="auto" w:fill="auto"/>
        <w:spacing w:after="183" w:line="19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Лист 1</w:t>
      </w:r>
    </w:p>
    <w:p w:rsidR="00CE0714" w:rsidRDefault="00CE0714" w:rsidP="00CE0714">
      <w:pPr>
        <w:pStyle w:val="50"/>
        <w:shd w:val="clear" w:color="auto" w:fill="auto"/>
        <w:spacing w:before="0" w:after="0" w:line="240" w:lineRule="exact"/>
        <w:rPr>
          <w:color w:val="000000"/>
          <w:lang w:eastAsia="ru-RU" w:bidi="ru-RU"/>
        </w:rPr>
      </w:pPr>
      <w:r w:rsidRPr="00CE0714">
        <w:rPr>
          <w:color w:val="000000"/>
          <w:lang w:eastAsia="ru-RU" w:bidi="ru-RU"/>
        </w:rPr>
        <w:t>ПРОТОКОЛ</w:t>
      </w:r>
    </w:p>
    <w:p w:rsidR="00626471" w:rsidRPr="00CE0714" w:rsidRDefault="00626471" w:rsidP="00CE0714">
      <w:pPr>
        <w:pStyle w:val="50"/>
        <w:shd w:val="clear" w:color="auto" w:fill="auto"/>
        <w:spacing w:before="0" w:after="0" w:line="240" w:lineRule="exact"/>
      </w:pPr>
      <w:r w:rsidRPr="00CE0714">
        <w:rPr>
          <w:color w:val="000000"/>
          <w:lang w:eastAsia="ru-RU" w:bidi="ru-RU"/>
        </w:rPr>
        <w:t>решения врачебной комиссии медицинской организации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</w:p>
    <w:p w:rsidR="006D5B48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 xml:space="preserve">1. Наименование медицинской организации, подведомственной Министерству </w:t>
      </w:r>
      <w:r w:rsidRPr="00CE0714">
        <w:rPr>
          <w:rFonts w:ascii="Times New Roman" w:hAnsi="Times New Roman" w:cs="Times New Roman"/>
          <w:sz w:val="22"/>
          <w:szCs w:val="22"/>
        </w:rPr>
        <w:t>Министерству здравоохранения Московской области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4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8"/>
        <w:gridCol w:w="2549"/>
        <w:gridCol w:w="2552"/>
        <w:gridCol w:w="1541"/>
      </w:tblGrid>
      <w:tr w:rsidR="00626471" w:rsidRPr="00CE0714" w:rsidTr="00CE0714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CE0714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1.1. Номер протокола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1.2. Дата протокола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2. Состав комиссии:</w:t>
      </w:r>
    </w:p>
    <w:tbl>
      <w:tblPr>
        <w:tblOverlap w:val="never"/>
        <w:tblW w:w="96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0"/>
        <w:gridCol w:w="2999"/>
      </w:tblGrid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Должность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Фамилия, инициалы</w:t>
            </w: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2.1. Председатель:</w:t>
            </w:r>
          </w:p>
          <w:p w:rsidR="00626471" w:rsidRPr="00CE0714" w:rsidRDefault="00626471" w:rsidP="00626471">
            <w:pPr>
              <w:pStyle w:val="20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Главный врач</w:t>
            </w:r>
          </w:p>
          <w:p w:rsidR="00626471" w:rsidRPr="00CE0714" w:rsidRDefault="00626471" w:rsidP="00626471">
            <w:pPr>
              <w:pStyle w:val="20"/>
              <w:shd w:val="clear" w:color="auto" w:fill="auto"/>
              <w:spacing w:after="0" w:line="274" w:lineRule="exact"/>
              <w:ind w:left="1440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0"/>
                <w:rFonts w:eastAsia="Sylfaen"/>
                <w:sz w:val="22"/>
                <w:szCs w:val="22"/>
              </w:rPr>
              <w:t>«наименование учреждения»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2.2. Члены комиссии:</w:t>
            </w: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3. Пациент</w:t>
      </w:r>
    </w:p>
    <w:tbl>
      <w:tblPr>
        <w:tblOverlap w:val="never"/>
        <w:tblW w:w="96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6559"/>
      </w:tblGrid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3.1. Фамилия, имя, отчество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3.2. Дата рождения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3.3. Полис ОМС</w:t>
            </w: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3.4. Код льготы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6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3.5. Диагноз</w:t>
            </w:r>
          </w:p>
          <w:p w:rsidR="00626471" w:rsidRPr="00CE0714" w:rsidRDefault="00626471" w:rsidP="00626471">
            <w:pPr>
              <w:pStyle w:val="20"/>
              <w:shd w:val="clear" w:color="auto" w:fill="auto"/>
              <w:spacing w:before="60" w:after="0"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основной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сопутствующий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осложнения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4. Консультации специалистов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6556"/>
      </w:tblGrid>
      <w:tr w:rsidR="00626471" w:rsidRPr="00CE0714" w:rsidTr="005A7EC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4.1. Консультации специалистов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5A7EC9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4.2. Консультация главного (окружного) внештатного специалиста по профилю (заключение-обоснование)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5A7EC9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4.3. Консультация клинического фармаколога (заключение-обоснование)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</w:p>
    <w:p w:rsidR="00626471" w:rsidRPr="00CE0714" w:rsidRDefault="00626471" w:rsidP="00626471">
      <w:pPr>
        <w:jc w:val="center"/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ПРИЧИНА НЕОБХОДИМОЙ ЗАМЕНЫ РАНЕЕ НАЗНАЧЕННОГО</w:t>
      </w:r>
    </w:p>
    <w:p w:rsidR="00626471" w:rsidRPr="00CE0714" w:rsidRDefault="00626471" w:rsidP="00626471">
      <w:pPr>
        <w:jc w:val="center"/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ЛЕКАРСТВЕННОГО ПРЕПАРАТА</w:t>
      </w:r>
    </w:p>
    <w:p w:rsidR="00626471" w:rsidRPr="001B2ADA" w:rsidRDefault="00626471" w:rsidP="00626471">
      <w:pPr>
        <w:rPr>
          <w:rFonts w:ascii="Times New Roman" w:hAnsi="Times New Roman" w:cs="Times New Roman"/>
          <w:b/>
          <w:sz w:val="22"/>
          <w:szCs w:val="22"/>
        </w:rPr>
      </w:pPr>
      <w:r w:rsidRPr="001B2ADA">
        <w:rPr>
          <w:rFonts w:ascii="Times New Roman" w:hAnsi="Times New Roman" w:cs="Times New Roman"/>
          <w:b/>
          <w:sz w:val="22"/>
          <w:szCs w:val="22"/>
        </w:rPr>
        <w:t>5.</w:t>
      </w:r>
      <w:r w:rsidR="00CE0714" w:rsidRPr="001B2A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B2ADA">
        <w:rPr>
          <w:rFonts w:ascii="Times New Roman" w:hAnsi="Times New Roman" w:cs="Times New Roman"/>
          <w:b/>
          <w:sz w:val="22"/>
          <w:szCs w:val="22"/>
        </w:rPr>
        <w:t>Причиной необходимой замены ранее назначенного лекарственного препарата является его неэффективность:</w:t>
      </w:r>
      <w:r w:rsidRPr="001B2ADA">
        <w:rPr>
          <w:rFonts w:ascii="Times New Roman" w:hAnsi="Times New Roman" w:cs="Times New Roman"/>
          <w:b/>
          <w:sz w:val="22"/>
          <w:szCs w:val="22"/>
        </w:rPr>
        <w:tab/>
        <w:t>[  ] Да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5.1.</w:t>
      </w:r>
      <w:r w:rsidR="00CE0714" w:rsidRPr="00CE0714">
        <w:rPr>
          <w:rFonts w:ascii="Times New Roman" w:hAnsi="Times New Roman" w:cs="Times New Roman"/>
          <w:sz w:val="22"/>
          <w:szCs w:val="22"/>
        </w:rPr>
        <w:t xml:space="preserve"> </w:t>
      </w:r>
      <w:r w:rsidRPr="00CE0714">
        <w:rPr>
          <w:rFonts w:ascii="Times New Roman" w:hAnsi="Times New Roman" w:cs="Times New Roman"/>
          <w:sz w:val="22"/>
          <w:szCs w:val="22"/>
        </w:rPr>
        <w:t>Представлена Карта извещения о развитии неблагоприятной побочной реакции или неэффективности лекарственного средства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[  ] заполнена и информативна [  ] заполнена, не информативна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5.2. Методы, подтверждающие неэффективность ранее назначенного ранее ЛП</w:t>
      </w:r>
    </w:p>
    <w:tbl>
      <w:tblPr>
        <w:tblW w:w="93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9"/>
        <w:gridCol w:w="5270"/>
      </w:tblGrid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7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5.2.1. Клинические методы, (в т.ч. отсутствие положительной динамики со стороны качества жизни)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lastRenderedPageBreak/>
              <w:t>5.2.2. Лабораторные методы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5.2.3. Инструментальные методы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5.3. Проведена консультация аллерголога</w:t>
      </w:r>
    </w:p>
    <w:p w:rsidR="00626471" w:rsidRPr="00CE0714" w:rsidRDefault="00626471" w:rsidP="00626471">
      <w:pPr>
        <w:tabs>
          <w:tab w:val="left" w:pos="5695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(в случаях развития лекарственной аллергии):</w:t>
      </w:r>
      <w:r w:rsidRPr="00CE0714">
        <w:rPr>
          <w:rFonts w:ascii="Times New Roman" w:hAnsi="Times New Roman" w:cs="Times New Roman"/>
          <w:sz w:val="22"/>
          <w:szCs w:val="22"/>
        </w:rPr>
        <w:tab/>
        <w:t xml:space="preserve">[ </w:t>
      </w:r>
      <w:r w:rsidRPr="00CE0714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]</w:t>
      </w:r>
      <w:r w:rsidRPr="00CE0714">
        <w:rPr>
          <w:rFonts w:ascii="Times New Roman" w:hAnsi="Times New Roman" w:cs="Times New Roman"/>
          <w:sz w:val="22"/>
          <w:szCs w:val="22"/>
        </w:rPr>
        <w:t xml:space="preserve"> Нет [ </w:t>
      </w:r>
      <w:r w:rsidRPr="00CE0714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]</w:t>
      </w:r>
      <w:r w:rsidRPr="00CE0714">
        <w:rPr>
          <w:rFonts w:ascii="Times New Roman" w:hAnsi="Times New Roman" w:cs="Times New Roman"/>
          <w:sz w:val="22"/>
          <w:szCs w:val="22"/>
        </w:rPr>
        <w:t xml:space="preserve"> 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6"/>
        <w:gridCol w:w="5274"/>
      </w:tblGrid>
      <w:tr w:rsidR="00626471" w:rsidRPr="00CE0714" w:rsidTr="005A7EC9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7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5.3.1. Фамилия, инициалы аллерголога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5A7EC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5.3.2. Дата консультирования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5A7EC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5.3.3. Место консультирования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5A7EC9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5.3.4. Заключение аллерголога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</w:p>
    <w:p w:rsidR="00626471" w:rsidRPr="00CE0714" w:rsidRDefault="00626471" w:rsidP="00CE0714">
      <w:pPr>
        <w:pStyle w:val="40"/>
        <w:shd w:val="clear" w:color="auto" w:fill="auto"/>
        <w:spacing w:before="63" w:after="158" w:line="288" w:lineRule="exact"/>
      </w:pPr>
      <w:r w:rsidRPr="00CE0714">
        <w:rPr>
          <w:color w:val="000000"/>
          <w:lang w:eastAsia="ru-RU" w:bidi="ru-RU"/>
        </w:rPr>
        <w:t>5.4. Представлена копия медицинской документации (амбулаторная карта/выписка), в которой зафиксирован факт неэффективности ранее назначенного ЛП:</w:t>
      </w:r>
    </w:p>
    <w:p w:rsidR="00626471" w:rsidRPr="00CE0714" w:rsidRDefault="00626471" w:rsidP="00626471">
      <w:pPr>
        <w:pStyle w:val="40"/>
        <w:shd w:val="clear" w:color="auto" w:fill="auto"/>
        <w:spacing w:before="0" w:after="235" w:line="240" w:lineRule="exact"/>
        <w:ind w:left="6720"/>
      </w:pPr>
      <w:r w:rsidRPr="00CE0714">
        <w:t xml:space="preserve">[ </w:t>
      </w:r>
      <w:r w:rsidRPr="00CE0714">
        <w:rPr>
          <w:lang w:bidi="en-US"/>
        </w:rPr>
        <w:t xml:space="preserve"> </w:t>
      </w:r>
      <w:r w:rsidRPr="00CE0714">
        <w:rPr>
          <w:color w:val="000000"/>
          <w:lang w:bidi="en-US"/>
        </w:rPr>
        <w:t>]</w:t>
      </w:r>
      <w:r w:rsidRPr="00CE0714">
        <w:rPr>
          <w:lang w:bidi="en-US"/>
        </w:rPr>
        <w:t xml:space="preserve"> </w:t>
      </w:r>
      <w:r w:rsidRPr="00CE0714">
        <w:rPr>
          <w:color w:val="000000"/>
          <w:lang w:eastAsia="ru-RU" w:bidi="ru-RU"/>
        </w:rPr>
        <w:t xml:space="preserve">Нет </w:t>
      </w:r>
      <w:r w:rsidRPr="00CE0714">
        <w:t xml:space="preserve">[ </w:t>
      </w:r>
      <w:r w:rsidRPr="00CE0714">
        <w:rPr>
          <w:lang w:bidi="en-US"/>
        </w:rPr>
        <w:t xml:space="preserve"> </w:t>
      </w:r>
      <w:r w:rsidRPr="00CE0714">
        <w:rPr>
          <w:color w:val="000000"/>
          <w:lang w:bidi="en-US"/>
        </w:rPr>
        <w:t>]</w:t>
      </w:r>
      <w:r w:rsidRPr="00CE0714">
        <w:rPr>
          <w:color w:val="000000"/>
          <w:lang w:eastAsia="ru-RU" w:bidi="ru-RU"/>
        </w:rPr>
        <w:t xml:space="preserve"> Да</w:t>
      </w:r>
    </w:p>
    <w:p w:rsidR="00626471" w:rsidRPr="00CE0714" w:rsidRDefault="00626471" w:rsidP="00626471">
      <w:pPr>
        <w:rPr>
          <w:rFonts w:ascii="Times New Roman" w:hAnsi="Times New Roman" w:cs="Times New Roman"/>
          <w:b/>
          <w:sz w:val="22"/>
          <w:szCs w:val="22"/>
        </w:rPr>
      </w:pPr>
      <w:r w:rsidRPr="00CE0714">
        <w:rPr>
          <w:rFonts w:ascii="Times New Roman" w:hAnsi="Times New Roman" w:cs="Times New Roman"/>
          <w:b/>
          <w:sz w:val="22"/>
          <w:szCs w:val="22"/>
        </w:rPr>
        <w:t>6.</w:t>
      </w:r>
      <w:r w:rsidRPr="00CE07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0714">
        <w:rPr>
          <w:rFonts w:ascii="Times New Roman" w:hAnsi="Times New Roman" w:cs="Times New Roman"/>
          <w:b/>
          <w:sz w:val="22"/>
          <w:szCs w:val="22"/>
        </w:rPr>
        <w:t>Причиной необходимой замены ранее назначенного лекарственного препарата является развитие неблагоприятной побочной реакции (НПР) [  ] Да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6.1.</w:t>
      </w:r>
      <w:r w:rsidRPr="00CE0714">
        <w:rPr>
          <w:rFonts w:ascii="Times New Roman" w:hAnsi="Times New Roman" w:cs="Times New Roman"/>
          <w:sz w:val="22"/>
          <w:szCs w:val="22"/>
        </w:rPr>
        <w:t xml:space="preserve"> </w:t>
      </w:r>
      <w:r w:rsidRPr="00CE0714">
        <w:rPr>
          <w:rFonts w:ascii="Times New Roman" w:hAnsi="Times New Roman" w:cs="Times New Roman"/>
          <w:sz w:val="22"/>
          <w:szCs w:val="22"/>
        </w:rPr>
        <w:t>Представлена Карта извещения о развитии неблагоприятной побочной реакции или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неэффективности лекарственного средства</w:t>
      </w:r>
      <w:r w:rsidRPr="00CE0714">
        <w:rPr>
          <w:rFonts w:ascii="Times New Roman" w:hAnsi="Times New Roman" w:cs="Times New Roman"/>
          <w:sz w:val="22"/>
          <w:szCs w:val="22"/>
        </w:rPr>
        <w:tab/>
        <w:t>[  ] Нет [  ] Да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6.2.</w:t>
      </w:r>
      <w:r w:rsidRPr="00CE0714">
        <w:rPr>
          <w:rFonts w:ascii="Times New Roman" w:hAnsi="Times New Roman" w:cs="Times New Roman"/>
          <w:sz w:val="22"/>
          <w:szCs w:val="22"/>
        </w:rPr>
        <w:t xml:space="preserve"> </w:t>
      </w:r>
      <w:r w:rsidRPr="00CE0714">
        <w:rPr>
          <w:rFonts w:ascii="Times New Roman" w:hAnsi="Times New Roman" w:cs="Times New Roman"/>
          <w:sz w:val="22"/>
          <w:szCs w:val="22"/>
        </w:rPr>
        <w:t>Методы, подтверждающие НПР при применении ранее назначенного ранее ЛП</w:t>
      </w:r>
    </w:p>
    <w:tbl>
      <w:tblPr>
        <w:tblW w:w="9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6"/>
        <w:gridCol w:w="5267"/>
      </w:tblGrid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6.2.1. Клинические методы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6.2.2. Лабораторные методы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6.2.3. Инструментальные методы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rPr>
          <w:rFonts w:ascii="Times New Roman" w:hAnsi="Times New Roman" w:cs="Times New Roman"/>
          <w:b/>
          <w:sz w:val="22"/>
          <w:szCs w:val="22"/>
        </w:rPr>
      </w:pPr>
      <w:r w:rsidRPr="00CE0714">
        <w:rPr>
          <w:rFonts w:ascii="Times New Roman" w:hAnsi="Times New Roman" w:cs="Times New Roman"/>
          <w:b/>
          <w:sz w:val="22"/>
          <w:szCs w:val="22"/>
        </w:rPr>
        <w:t>7.</w:t>
      </w:r>
      <w:r w:rsidRPr="00CE07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0714">
        <w:rPr>
          <w:rFonts w:ascii="Times New Roman" w:hAnsi="Times New Roman" w:cs="Times New Roman"/>
          <w:b/>
          <w:sz w:val="22"/>
          <w:szCs w:val="22"/>
        </w:rPr>
        <w:t>Причиной необходимой замены ранее назначенного лекарственного препарата является выявление генетических предикторов неэффективности или развития побочных реакций</w:t>
      </w:r>
      <w:r w:rsidRPr="00CE0714">
        <w:rPr>
          <w:rFonts w:ascii="Times New Roman" w:hAnsi="Times New Roman" w:cs="Times New Roman"/>
          <w:b/>
          <w:sz w:val="22"/>
          <w:szCs w:val="22"/>
        </w:rPr>
        <w:tab/>
      </w:r>
    </w:p>
    <w:p w:rsidR="00626471" w:rsidRPr="00CE0714" w:rsidRDefault="00626471" w:rsidP="00626471">
      <w:pPr>
        <w:rPr>
          <w:rFonts w:ascii="Times New Roman" w:hAnsi="Times New Roman" w:cs="Times New Roman"/>
          <w:b/>
          <w:sz w:val="22"/>
          <w:szCs w:val="22"/>
        </w:rPr>
      </w:pPr>
      <w:r w:rsidRPr="00CE0714">
        <w:rPr>
          <w:rFonts w:ascii="Times New Roman" w:hAnsi="Times New Roman" w:cs="Times New Roman"/>
          <w:b/>
          <w:sz w:val="22"/>
          <w:szCs w:val="22"/>
        </w:rPr>
        <w:t>[  ] Да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7.1.</w:t>
      </w:r>
      <w:r w:rsidRPr="00CE0714">
        <w:rPr>
          <w:rFonts w:ascii="Times New Roman" w:hAnsi="Times New Roman" w:cs="Times New Roman"/>
          <w:sz w:val="22"/>
          <w:szCs w:val="22"/>
        </w:rPr>
        <w:t xml:space="preserve"> </w:t>
      </w:r>
      <w:r w:rsidRPr="00CE0714">
        <w:rPr>
          <w:rFonts w:ascii="Times New Roman" w:hAnsi="Times New Roman" w:cs="Times New Roman"/>
          <w:sz w:val="22"/>
          <w:szCs w:val="22"/>
        </w:rPr>
        <w:t>Представлено официальное заключение фармакогенетического тестирования :</w:t>
      </w:r>
    </w:p>
    <w:p w:rsidR="00626471" w:rsidRPr="00CE0714" w:rsidRDefault="00626471" w:rsidP="00626471">
      <w:pPr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[  ] Нет [  ] Да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7.2. Выявленные генетические предикторы</w:t>
      </w:r>
    </w:p>
    <w:p w:rsidR="00626471" w:rsidRPr="00CE0714" w:rsidRDefault="00626471" w:rsidP="00626471">
      <w:pPr>
        <w:rPr>
          <w:rFonts w:ascii="Times New Roman" w:hAnsi="Times New Roman" w:cs="Times New Roman"/>
          <w:b/>
          <w:sz w:val="22"/>
          <w:szCs w:val="22"/>
        </w:rPr>
      </w:pPr>
      <w:r w:rsidRPr="00CE0714">
        <w:rPr>
          <w:rFonts w:ascii="Times New Roman" w:hAnsi="Times New Roman" w:cs="Times New Roman"/>
          <w:b/>
          <w:sz w:val="22"/>
          <w:szCs w:val="22"/>
        </w:rPr>
        <w:t>8.</w:t>
      </w:r>
      <w:r w:rsidRPr="00CE07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0714">
        <w:rPr>
          <w:rFonts w:ascii="Times New Roman" w:hAnsi="Times New Roman" w:cs="Times New Roman"/>
          <w:b/>
          <w:sz w:val="22"/>
          <w:szCs w:val="22"/>
        </w:rPr>
        <w:t>Причиной необходимой замены ранее назначенного лекарственного препарата является выявление токсических или субтерапевтический концентраций ЛП в плазме при его дозировании в соответствии с инструкцией по медицинскому применению</w:t>
      </w:r>
      <w:r w:rsidRPr="00CE0714">
        <w:rPr>
          <w:rFonts w:ascii="Times New Roman" w:hAnsi="Times New Roman" w:cs="Times New Roman"/>
          <w:b/>
          <w:sz w:val="22"/>
          <w:szCs w:val="22"/>
        </w:rPr>
        <w:tab/>
        <w:t>[  ] Да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8.1.</w:t>
      </w:r>
      <w:r w:rsidRPr="00CE0714">
        <w:rPr>
          <w:rFonts w:ascii="Times New Roman" w:hAnsi="Times New Roman" w:cs="Times New Roman"/>
          <w:sz w:val="22"/>
          <w:szCs w:val="22"/>
        </w:rPr>
        <w:t xml:space="preserve"> </w:t>
      </w:r>
      <w:r w:rsidRPr="00CE0714">
        <w:rPr>
          <w:rFonts w:ascii="Times New Roman" w:hAnsi="Times New Roman" w:cs="Times New Roman"/>
          <w:sz w:val="22"/>
          <w:szCs w:val="22"/>
        </w:rPr>
        <w:t>Представлено официальное заключение об определении концентрации ЛП в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плазме:</w:t>
      </w:r>
      <w:r w:rsidRPr="00CE0714">
        <w:rPr>
          <w:rFonts w:ascii="Times New Roman" w:hAnsi="Times New Roman" w:cs="Times New Roman"/>
          <w:sz w:val="22"/>
          <w:szCs w:val="22"/>
        </w:rPr>
        <w:tab/>
        <w:t>[  ] Нет [  ] Да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8.2.</w:t>
      </w:r>
      <w:r w:rsidRPr="00CE071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E0714">
        <w:rPr>
          <w:rFonts w:ascii="Times New Roman" w:hAnsi="Times New Roman" w:cs="Times New Roman"/>
          <w:sz w:val="22"/>
          <w:szCs w:val="22"/>
        </w:rPr>
        <w:t>Результаты исследования:</w:t>
      </w:r>
    </w:p>
    <w:tbl>
      <w:tblPr>
        <w:tblW w:w="9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0"/>
        <w:gridCol w:w="5274"/>
      </w:tblGrid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84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8.2.1. Значение концентрации ЛП в плазме с указанием референтных значений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8.2.2. Место проведения исследования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8.2.3. Дата проведения исследования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8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rPr>
          <w:rFonts w:ascii="Times New Roman" w:hAnsi="Times New Roman" w:cs="Times New Roman"/>
          <w:b/>
          <w:sz w:val="22"/>
          <w:szCs w:val="22"/>
        </w:rPr>
      </w:pPr>
      <w:r w:rsidRPr="00CE0714">
        <w:rPr>
          <w:rFonts w:ascii="Times New Roman" w:hAnsi="Times New Roman" w:cs="Times New Roman"/>
          <w:b/>
          <w:sz w:val="22"/>
          <w:szCs w:val="22"/>
        </w:rPr>
        <w:t>9.</w:t>
      </w:r>
      <w:r w:rsidRPr="00CE07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0714">
        <w:rPr>
          <w:rFonts w:ascii="Times New Roman" w:hAnsi="Times New Roman" w:cs="Times New Roman"/>
          <w:b/>
          <w:sz w:val="22"/>
          <w:szCs w:val="22"/>
        </w:rPr>
        <w:t>Причиной необходимой замены ранее назначенного лекарственного препарата являются иные причины</w:t>
      </w:r>
      <w:r w:rsidRPr="00CE0714">
        <w:rPr>
          <w:rFonts w:ascii="Times New Roman" w:hAnsi="Times New Roman" w:cs="Times New Roman"/>
          <w:b/>
          <w:sz w:val="22"/>
          <w:szCs w:val="22"/>
        </w:rPr>
        <w:tab/>
        <w:t>[  ] Да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9.1 Указать иные причины</w:t>
      </w:r>
    </w:p>
    <w:p w:rsidR="00626471" w:rsidRPr="00CE0714" w:rsidRDefault="00626471" w:rsidP="00626471">
      <w:pPr>
        <w:jc w:val="center"/>
        <w:rPr>
          <w:rStyle w:val="a4"/>
          <w:rFonts w:eastAsia="Arial Unicode MS"/>
          <w:sz w:val="22"/>
          <w:szCs w:val="22"/>
        </w:rPr>
      </w:pPr>
    </w:p>
    <w:p w:rsidR="00626471" w:rsidRPr="00CE0714" w:rsidRDefault="00626471" w:rsidP="00626471">
      <w:pPr>
        <w:jc w:val="center"/>
        <w:rPr>
          <w:rFonts w:ascii="Times New Roman" w:hAnsi="Times New Roman" w:cs="Times New Roman"/>
          <w:sz w:val="22"/>
          <w:szCs w:val="22"/>
        </w:rPr>
      </w:pPr>
      <w:r w:rsidRPr="00CE0714">
        <w:rPr>
          <w:rStyle w:val="a4"/>
          <w:rFonts w:eastAsia="Sylfaen"/>
          <w:sz w:val="22"/>
          <w:szCs w:val="22"/>
        </w:rPr>
        <w:lastRenderedPageBreak/>
        <w:t>НАЗНАЧЕНИЕ ЛЕКАРСТВЕННОГО ПРЕПАРАТА</w:t>
      </w:r>
    </w:p>
    <w:p w:rsidR="00626471" w:rsidRPr="00CE0714" w:rsidRDefault="00626471" w:rsidP="0062647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626471" w:rsidRPr="00CE0714" w:rsidRDefault="00626471" w:rsidP="00626471">
      <w:pPr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10. Наименование лекарственного препарата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2988"/>
        <w:gridCol w:w="2999"/>
      </w:tblGrid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10.1. Наименование лекарственного препарата (МНН)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9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10.2. Торговое наименование (ТН)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8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10.3. Дозировка, форма выпуска, пути введения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7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10.4. Кратность приема в сутки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8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10.5. Длительность приема лекарственного препарата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В днях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В месяцах</w:t>
            </w: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8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10.6. Обоснование назначения данного лекарственного препарата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11. Расчет количества препарата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11.1.</w:t>
      </w:r>
      <w:r w:rsidRPr="00CE0714">
        <w:rPr>
          <w:rFonts w:ascii="Times New Roman" w:hAnsi="Times New Roman" w:cs="Times New Roman"/>
          <w:sz w:val="22"/>
          <w:szCs w:val="22"/>
        </w:rPr>
        <w:tab/>
        <w:t>Период расчета</w:t>
      </w:r>
      <w:r w:rsidRPr="00CE0714">
        <w:rPr>
          <w:rFonts w:ascii="Times New Roman" w:hAnsi="Times New Roman" w:cs="Times New Roman"/>
          <w:sz w:val="22"/>
          <w:szCs w:val="22"/>
        </w:rPr>
        <w:tab/>
        <w:t>[  ] Курс приема [  ] Месяц [  ]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0"/>
        <w:gridCol w:w="2369"/>
      </w:tblGrid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11.2. Единица измерения (таблетки, капсулы, ампулы и т.д.)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8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11.3. Количество упаковок сроком на месяц (с указанием фасовки согласно ГРЛС)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11,4. Количество упаковок препарата по клиническим (жизненным) показаниям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11.5. Общее количество упаковок на курс приема/год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11.6. Распределение количества упаковок по курсам приема по месяцам (с месяца подписания протокола)</w:t>
      </w:r>
    </w:p>
    <w:tbl>
      <w:tblPr>
        <w:tblW w:w="94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781"/>
        <w:gridCol w:w="792"/>
        <w:gridCol w:w="781"/>
        <w:gridCol w:w="785"/>
        <w:gridCol w:w="778"/>
        <w:gridCol w:w="785"/>
        <w:gridCol w:w="781"/>
        <w:gridCol w:w="785"/>
        <w:gridCol w:w="799"/>
        <w:gridCol w:w="796"/>
        <w:gridCol w:w="803"/>
      </w:tblGrid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12</w:t>
            </w: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11.7. Аптека/аптечный пункт выдачи лекарственного препарата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12. РЕШЕНИЕ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На основании вышеизложенного просим разрешить выписку ЛП (указать торговое наименование, дозу, форму выпуска, кратность приема в сутки, пути введения, длительность приема лекарственного препарата):</w:t>
      </w: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</w:p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  <w:r w:rsidRPr="00CE0714">
        <w:rPr>
          <w:rFonts w:ascii="Times New Roman" w:hAnsi="Times New Roman" w:cs="Times New Roman"/>
          <w:sz w:val="22"/>
          <w:szCs w:val="22"/>
        </w:rPr>
        <w:t>по клиническим (жизненным) показаниям.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9"/>
        <w:gridCol w:w="2516"/>
        <w:gridCol w:w="2412"/>
      </w:tblGrid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Должность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Фамилия, инициалы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Подпись</w:t>
            </w: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lastRenderedPageBreak/>
              <w:t>2.1. Председатель: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471" w:rsidRPr="00CE0714" w:rsidRDefault="00626471" w:rsidP="00626471">
            <w:pPr>
              <w:pStyle w:val="20"/>
              <w:shd w:val="clear" w:color="auto" w:fill="auto"/>
              <w:spacing w:after="0"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E0714">
              <w:rPr>
                <w:rStyle w:val="212pt"/>
                <w:rFonts w:eastAsia="Sylfaen"/>
                <w:sz w:val="22"/>
                <w:szCs w:val="22"/>
              </w:rPr>
              <w:t>2.2. Члены комиссии:</w:t>
            </w: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471" w:rsidRPr="00CE0714" w:rsidTr="00626471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71" w:rsidRPr="00CE0714" w:rsidRDefault="00626471" w:rsidP="0062647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471" w:rsidRPr="00CE0714" w:rsidRDefault="00626471" w:rsidP="00626471">
      <w:pPr>
        <w:rPr>
          <w:rFonts w:ascii="Times New Roman" w:hAnsi="Times New Roman" w:cs="Times New Roman"/>
          <w:sz w:val="22"/>
          <w:szCs w:val="22"/>
        </w:rPr>
      </w:pPr>
    </w:p>
    <w:p w:rsidR="00626471" w:rsidRPr="00CE0714" w:rsidRDefault="00626471" w:rsidP="00CE0714">
      <w:pPr>
        <w:pStyle w:val="40"/>
        <w:shd w:val="clear" w:color="auto" w:fill="auto"/>
        <w:spacing w:before="514" w:after="0" w:line="240" w:lineRule="exact"/>
        <w:ind w:left="940"/>
      </w:pPr>
      <w:r w:rsidRPr="00CE0714">
        <w:rPr>
          <w:color w:val="000000"/>
          <w:lang w:eastAsia="ru-RU" w:bidi="ru-RU"/>
        </w:rPr>
        <w:t>М.П.</w:t>
      </w:r>
      <w:bookmarkEnd w:id="0"/>
    </w:p>
    <w:sectPr w:rsidR="00626471" w:rsidRPr="00CE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71"/>
    <w:rsid w:val="001B2ADA"/>
    <w:rsid w:val="00626471"/>
    <w:rsid w:val="006D5B48"/>
    <w:rsid w:val="00C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1E78-D943-4350-AD2F-390A9ED4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64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6471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6471"/>
    <w:pPr>
      <w:shd w:val="clear" w:color="auto" w:fill="FFFFFF"/>
      <w:spacing w:after="120" w:line="244" w:lineRule="exact"/>
    </w:pPr>
    <w:rPr>
      <w:rFonts w:ascii="Sylfaen" w:eastAsia="Sylfaen" w:hAnsi="Sylfaen" w:cs="Sylfaen"/>
      <w:color w:val="auto"/>
      <w:sz w:val="19"/>
      <w:szCs w:val="19"/>
      <w:lang w:eastAsia="en-US" w:bidi="ar-SA"/>
    </w:rPr>
  </w:style>
  <w:style w:type="character" w:customStyle="1" w:styleId="3">
    <w:name w:val="Заголовок №3_"/>
    <w:basedOn w:val="a0"/>
    <w:link w:val="30"/>
    <w:rsid w:val="00626471"/>
    <w:rPr>
      <w:rFonts w:ascii="Sylfaen" w:eastAsia="Sylfaen" w:hAnsi="Sylfaen" w:cs="Sylfae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626471"/>
    <w:pPr>
      <w:shd w:val="clear" w:color="auto" w:fill="FFFFFF"/>
      <w:spacing w:before="240" w:after="60" w:line="0" w:lineRule="atLeast"/>
      <w:outlineLvl w:val="2"/>
    </w:pPr>
    <w:rPr>
      <w:rFonts w:ascii="Sylfaen" w:eastAsia="Sylfaen" w:hAnsi="Sylfaen" w:cs="Sylfaen"/>
      <w:b/>
      <w:bCs/>
      <w:color w:val="auto"/>
      <w:sz w:val="19"/>
      <w:szCs w:val="19"/>
      <w:lang w:eastAsia="en-US" w:bidi="ar-SA"/>
    </w:rPr>
  </w:style>
  <w:style w:type="character" w:customStyle="1" w:styleId="5">
    <w:name w:val="Основной текст (5)_"/>
    <w:basedOn w:val="a0"/>
    <w:link w:val="50"/>
    <w:rsid w:val="006264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647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626471"/>
    <w:pPr>
      <w:ind w:left="720"/>
      <w:contextualSpacing/>
    </w:pPr>
  </w:style>
  <w:style w:type="character" w:customStyle="1" w:styleId="212pt">
    <w:name w:val="Основной текст (2) + 12 pt"/>
    <w:basedOn w:val="2"/>
    <w:rsid w:val="0062647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2"/>
    <w:rsid w:val="006264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64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6471"/>
    <w:pPr>
      <w:shd w:val="clear" w:color="auto" w:fill="FFFFFF"/>
      <w:spacing w:before="180"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Колонтитул"/>
    <w:basedOn w:val="a0"/>
    <w:rsid w:val="00626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55pt0pt">
    <w:name w:val="Основной текст (2) + Sylfaen;5;5 pt;Интервал 0 pt"/>
    <w:basedOn w:val="2"/>
    <w:rsid w:val="00626471"/>
    <w:rPr>
      <w:rFonts w:ascii="Sylfaen" w:eastAsia="Sylfaen" w:hAnsi="Sylfaen" w:cs="Sylfaen"/>
      <w:color w:val="000000"/>
      <w:spacing w:val="10"/>
      <w:w w:val="100"/>
      <w:position w:val="0"/>
      <w:sz w:val="11"/>
      <w:szCs w:val="11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2020-12-08T12:20:00Z</dcterms:created>
  <dcterms:modified xsi:type="dcterms:W3CDTF">2020-12-08T12:42:00Z</dcterms:modified>
</cp:coreProperties>
</file>